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DD" w:rsidRPr="001F6C46" w:rsidRDefault="006027DD">
      <w:pPr>
        <w:rPr>
          <w:rFonts w:ascii="Cambria" w:hAnsi="Cambria" w:cs="Arial"/>
        </w:rPr>
      </w:pPr>
    </w:p>
    <w:tbl>
      <w:tblPr>
        <w:tblStyle w:val="Tablaconcuadrcula"/>
        <w:tblpPr w:leftFromText="141" w:rightFromText="141" w:vertAnchor="text" w:horzAnchor="margin" w:tblpY="62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1F6C46" w:rsidRPr="001F6C46" w:rsidTr="002E6E5D">
        <w:tc>
          <w:tcPr>
            <w:tcW w:w="9180" w:type="dxa"/>
            <w:gridSpan w:val="2"/>
            <w:shd w:val="clear" w:color="auto" w:fill="44546A" w:themeFill="text2"/>
          </w:tcPr>
          <w:p w:rsidR="008836D3" w:rsidRDefault="008836D3" w:rsidP="002E6E5D">
            <w:pPr>
              <w:jc w:val="center"/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</w:pPr>
          </w:p>
          <w:p w:rsidR="008836D3" w:rsidRDefault="001F6C46" w:rsidP="002E6E5D">
            <w:pPr>
              <w:jc w:val="center"/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</w:pPr>
            <w:r w:rsidRPr="001F6C46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>CONTENIDOS  EXAMEN DE ADMISIÓN 7</w:t>
            </w:r>
            <w:r w:rsidR="008836D3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 xml:space="preserve"> th</w:t>
            </w:r>
          </w:p>
          <w:p w:rsidR="008836D3" w:rsidRPr="008836D3" w:rsidRDefault="008836D3" w:rsidP="002E6E5D">
            <w:pPr>
              <w:jc w:val="center"/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</w:pPr>
          </w:p>
        </w:tc>
      </w:tr>
      <w:tr w:rsidR="001F6C46" w:rsidRPr="001F6C46" w:rsidTr="002E6E5D">
        <w:tc>
          <w:tcPr>
            <w:tcW w:w="4644" w:type="dxa"/>
            <w:shd w:val="clear" w:color="auto" w:fill="ACB9CA" w:themeFill="text2" w:themeFillTint="66"/>
          </w:tcPr>
          <w:p w:rsidR="001F6C46" w:rsidRPr="001F6C46" w:rsidRDefault="001F6C46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  <w:sz w:val="32"/>
                <w:szCs w:val="32"/>
              </w:rPr>
            </w:pPr>
            <w:r w:rsidRPr="001F6C46">
              <w:rPr>
                <w:rFonts w:ascii="Cambria" w:hAnsi="Cambria"/>
                <w:b/>
                <w:color w:val="323E4F" w:themeColor="text2" w:themeShade="BF"/>
                <w:sz w:val="32"/>
                <w:szCs w:val="32"/>
              </w:rPr>
              <w:t>MATEMÁTICA</w:t>
            </w:r>
          </w:p>
        </w:tc>
        <w:tc>
          <w:tcPr>
            <w:tcW w:w="4536" w:type="dxa"/>
            <w:shd w:val="clear" w:color="auto" w:fill="ACB9CA" w:themeFill="text2" w:themeFillTint="66"/>
          </w:tcPr>
          <w:p w:rsidR="001F6C46" w:rsidRPr="001F6C46" w:rsidRDefault="001F6C46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  <w:sz w:val="32"/>
                <w:szCs w:val="32"/>
              </w:rPr>
            </w:pPr>
            <w:r w:rsidRPr="001F6C46">
              <w:rPr>
                <w:rFonts w:ascii="Cambria" w:hAnsi="Cambria"/>
                <w:b/>
                <w:color w:val="323E4F" w:themeColor="text2" w:themeShade="BF"/>
                <w:sz w:val="32"/>
                <w:szCs w:val="32"/>
              </w:rPr>
              <w:t>LENGUAJE</w:t>
            </w:r>
          </w:p>
        </w:tc>
      </w:tr>
      <w:tr w:rsidR="001F6C46" w:rsidRPr="001F6C46" w:rsidTr="002E6E5D">
        <w:tc>
          <w:tcPr>
            <w:tcW w:w="4644" w:type="dxa"/>
          </w:tcPr>
          <w:p w:rsidR="001F6C46" w:rsidRDefault="001F6C46" w:rsidP="002E6E5D">
            <w:pPr>
              <w:pStyle w:val="Sinespaciado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 w:rsidRPr="001F6C46">
              <w:rPr>
                <w:rFonts w:ascii="Cambria" w:hAnsi="Cambria"/>
                <w:b/>
                <w:color w:val="323E4F" w:themeColor="text2" w:themeShade="BF"/>
              </w:rPr>
              <w:t xml:space="preserve">NÚMEROS Y OPERACIONES </w:t>
            </w:r>
          </w:p>
          <w:p w:rsidR="008836D3" w:rsidRPr="001F6C46" w:rsidRDefault="008836D3" w:rsidP="002E6E5D">
            <w:pPr>
              <w:pStyle w:val="Sinespaciado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</w:p>
          <w:p w:rsidR="001F6C46" w:rsidRPr="001F6C46" w:rsidRDefault="001F6C46" w:rsidP="001F6C4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Adición números naturales entre 6 a 10 dígitos</w:t>
            </w:r>
          </w:p>
          <w:p w:rsidR="001F6C46" w:rsidRPr="001F6C46" w:rsidRDefault="001F6C46" w:rsidP="001F6C4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Sustracción números naturales entre 6 y 10 dígitos</w:t>
            </w:r>
          </w:p>
          <w:p w:rsidR="001F6C46" w:rsidRPr="001F6C46" w:rsidRDefault="001F6C46" w:rsidP="001F6C4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Multiplicaciones de dos o más dígitos en el segundo factor</w:t>
            </w:r>
          </w:p>
          <w:p w:rsidR="001F6C46" w:rsidRPr="001F6C46" w:rsidRDefault="001F6C46" w:rsidP="001F6C4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División con dos o más dígitos en el divisor</w:t>
            </w:r>
          </w:p>
          <w:p w:rsidR="001F6C46" w:rsidRPr="001F6C46" w:rsidRDefault="001F6C46" w:rsidP="001F6C4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Resolución de Problemas con operaciones en el ámbito de números naturales</w:t>
            </w:r>
          </w:p>
          <w:p w:rsidR="001F6C46" w:rsidRPr="001F6C46" w:rsidRDefault="001F6C46" w:rsidP="001F6C4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Múltiplos</w:t>
            </w:r>
          </w:p>
          <w:p w:rsidR="001F6C46" w:rsidRPr="001F6C46" w:rsidRDefault="001F6C46" w:rsidP="001F6C4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Factores</w:t>
            </w:r>
          </w:p>
          <w:p w:rsidR="001F6C46" w:rsidRPr="001F6C46" w:rsidRDefault="001F6C46" w:rsidP="001F6C4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Números primos y compuestos</w:t>
            </w:r>
          </w:p>
          <w:p w:rsidR="001F6C46" w:rsidRPr="001F6C46" w:rsidRDefault="001F6C46" w:rsidP="001F6C4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Descomposición prima</w:t>
            </w:r>
          </w:p>
          <w:p w:rsidR="001F6C46" w:rsidRPr="001F6C46" w:rsidRDefault="001F6C46" w:rsidP="001F6C4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Representación de fracciones</w:t>
            </w:r>
          </w:p>
          <w:p w:rsidR="001F6C46" w:rsidRPr="001F6C46" w:rsidRDefault="001F6C46" w:rsidP="001F6C4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Adición y sustracción de fracciones de igual o distinto denominador</w:t>
            </w:r>
          </w:p>
          <w:p w:rsidR="001F6C46" w:rsidRPr="001F6C46" w:rsidRDefault="001F6C46" w:rsidP="001F6C4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4 operaciones con decimales</w:t>
            </w:r>
          </w:p>
          <w:p w:rsidR="001F6C46" w:rsidRPr="001F6C46" w:rsidRDefault="001F6C46" w:rsidP="001F6C4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Resolución</w:t>
            </w:r>
            <w:r>
              <w:rPr>
                <w:rFonts w:ascii="Cambria" w:hAnsi="Cambria"/>
                <w:color w:val="323E4F" w:themeColor="text2" w:themeShade="BF"/>
              </w:rPr>
              <w:t xml:space="preserve"> de p</w:t>
            </w:r>
            <w:r w:rsidRPr="001F6C46">
              <w:rPr>
                <w:rFonts w:ascii="Cambria" w:hAnsi="Cambria"/>
                <w:color w:val="323E4F" w:themeColor="text2" w:themeShade="BF"/>
              </w:rPr>
              <w:t>roblemas con decimales y fracciones</w:t>
            </w:r>
          </w:p>
          <w:p w:rsidR="001F6C46" w:rsidRPr="001F6C46" w:rsidRDefault="001F6C46" w:rsidP="001F6C4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Razones</w:t>
            </w:r>
          </w:p>
          <w:p w:rsidR="001F6C46" w:rsidRDefault="001F6C46" w:rsidP="001F6C4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Porcentajes</w:t>
            </w:r>
          </w:p>
          <w:p w:rsidR="001F6C46" w:rsidRPr="001F6C46" w:rsidRDefault="001F6C46" w:rsidP="001F6C46">
            <w:pPr>
              <w:pStyle w:val="Sinespaciado"/>
              <w:ind w:left="360"/>
              <w:jc w:val="both"/>
              <w:rPr>
                <w:rFonts w:ascii="Cambria" w:hAnsi="Cambria"/>
                <w:color w:val="323E4F" w:themeColor="text2" w:themeShade="BF"/>
              </w:rPr>
            </w:pPr>
          </w:p>
          <w:p w:rsidR="001F6C46" w:rsidRPr="001F6C46" w:rsidRDefault="001F6C46" w:rsidP="002E6E5D">
            <w:pPr>
              <w:pStyle w:val="Sinespaciado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 w:rsidRPr="001F6C46">
              <w:rPr>
                <w:rFonts w:ascii="Cambria" w:hAnsi="Cambria"/>
                <w:b/>
                <w:color w:val="323E4F" w:themeColor="text2" w:themeShade="BF"/>
              </w:rPr>
              <w:t>ALGEBRA Y ECUACIONES</w:t>
            </w:r>
          </w:p>
          <w:p w:rsidR="001F6C46" w:rsidRPr="001F6C46" w:rsidRDefault="001F6C46" w:rsidP="001F6C46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Patrones y secuencias</w:t>
            </w:r>
          </w:p>
          <w:p w:rsidR="001F6C46" w:rsidRPr="001F6C46" w:rsidRDefault="001F6C46" w:rsidP="001F6C46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Leguaje Algebraico</w:t>
            </w:r>
          </w:p>
          <w:p w:rsidR="001F6C46" w:rsidRPr="001F6C46" w:rsidRDefault="001F6C46" w:rsidP="001F6C46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Valorización de incógnitas</w:t>
            </w:r>
          </w:p>
          <w:p w:rsidR="001F6C46" w:rsidRDefault="001F6C46" w:rsidP="001F6C46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Problemas con ecuaciones</w:t>
            </w:r>
          </w:p>
          <w:p w:rsidR="001F6C46" w:rsidRPr="001F6C46" w:rsidRDefault="001F6C46" w:rsidP="001F6C46">
            <w:pPr>
              <w:pStyle w:val="Sinespaciado"/>
              <w:ind w:left="360"/>
              <w:jc w:val="both"/>
              <w:rPr>
                <w:rFonts w:ascii="Cambria" w:hAnsi="Cambria"/>
                <w:color w:val="323E4F" w:themeColor="text2" w:themeShade="BF"/>
              </w:rPr>
            </w:pPr>
          </w:p>
          <w:p w:rsidR="001F6C46" w:rsidRPr="001F6C46" w:rsidRDefault="001F6C46" w:rsidP="002E6E5D">
            <w:pPr>
              <w:pStyle w:val="Sinespaciado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 w:rsidRPr="001F6C46">
              <w:rPr>
                <w:rFonts w:ascii="Cambria" w:hAnsi="Cambria"/>
                <w:b/>
                <w:color w:val="323E4F" w:themeColor="text2" w:themeShade="BF"/>
              </w:rPr>
              <w:t>GEOMETRÍA</w:t>
            </w:r>
          </w:p>
          <w:p w:rsidR="001F6C46" w:rsidRPr="001F6C46" w:rsidRDefault="001F6C46" w:rsidP="001F6C46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lastRenderedPageBreak/>
              <w:t>Ángulos y triángulos</w:t>
            </w:r>
          </w:p>
          <w:p w:rsidR="001F6C46" w:rsidRPr="001F6C46" w:rsidRDefault="001F6C46" w:rsidP="001F6C46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Área y perímetro de figuras básicas</w:t>
            </w:r>
          </w:p>
          <w:p w:rsidR="001F6C46" w:rsidRPr="001F6C46" w:rsidRDefault="001F6C46" w:rsidP="001F6C46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proofErr w:type="spellStart"/>
            <w:r w:rsidRPr="001F6C46">
              <w:rPr>
                <w:rFonts w:ascii="Cambria" w:hAnsi="Cambria"/>
                <w:color w:val="323E4F" w:themeColor="text2" w:themeShade="BF"/>
              </w:rPr>
              <w:t>Teselaciones</w:t>
            </w:r>
            <w:proofErr w:type="spellEnd"/>
          </w:p>
          <w:p w:rsidR="001F6C46" w:rsidRPr="001F6C46" w:rsidRDefault="001F6C46" w:rsidP="001F6C46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 xml:space="preserve">Mediciones, metros, </w:t>
            </w:r>
            <w:proofErr w:type="gramStart"/>
            <w:r w:rsidRPr="001F6C46">
              <w:rPr>
                <w:rFonts w:ascii="Cambria" w:hAnsi="Cambria"/>
                <w:color w:val="323E4F" w:themeColor="text2" w:themeShade="BF"/>
              </w:rPr>
              <w:t>cm,  mm</w:t>
            </w:r>
            <w:proofErr w:type="gramEnd"/>
            <w:r w:rsidRPr="001F6C46">
              <w:rPr>
                <w:rFonts w:ascii="Cambria" w:hAnsi="Cambria"/>
                <w:color w:val="323E4F" w:themeColor="text2" w:themeShade="BF"/>
              </w:rPr>
              <w:t>, m²</w:t>
            </w:r>
            <w:r w:rsidRPr="001F6C46">
              <w:rPr>
                <w:rFonts w:ascii="Cambria" w:hAnsi="Cambria"/>
                <w:color w:val="323E4F" w:themeColor="text2" w:themeShade="BF"/>
                <w:vertAlign w:val="superscript"/>
              </w:rPr>
              <w:t xml:space="preserve"> </w:t>
            </w:r>
            <w:r w:rsidRPr="001F6C46">
              <w:rPr>
                <w:rFonts w:ascii="Cambria" w:hAnsi="Cambria"/>
                <w:color w:val="323E4F" w:themeColor="text2" w:themeShade="BF"/>
              </w:rPr>
              <w:t>, mm²</w:t>
            </w:r>
            <w:r w:rsidRPr="001F6C46">
              <w:rPr>
                <w:rFonts w:ascii="Cambria" w:hAnsi="Cambria"/>
                <w:color w:val="323E4F" w:themeColor="text2" w:themeShade="BF"/>
                <w:vertAlign w:val="superscript"/>
              </w:rPr>
              <w:t xml:space="preserve"> </w:t>
            </w:r>
            <w:r w:rsidRPr="001F6C46">
              <w:rPr>
                <w:rFonts w:ascii="Cambria" w:hAnsi="Cambria"/>
                <w:color w:val="323E4F" w:themeColor="text2" w:themeShade="BF"/>
              </w:rPr>
              <w:t>, cm²</w:t>
            </w:r>
            <w:r w:rsidRPr="001F6C46">
              <w:rPr>
                <w:rFonts w:ascii="Cambria" w:hAnsi="Cambria"/>
                <w:color w:val="323E4F" w:themeColor="text2" w:themeShade="BF"/>
                <w:vertAlign w:val="superscript"/>
              </w:rPr>
              <w:t xml:space="preserve"> </w:t>
            </w:r>
            <w:r w:rsidRPr="001F6C46">
              <w:rPr>
                <w:rFonts w:ascii="Cambria" w:hAnsi="Cambria"/>
                <w:color w:val="323E4F" w:themeColor="text2" w:themeShade="BF"/>
              </w:rPr>
              <w:t>.</w:t>
            </w:r>
          </w:p>
          <w:p w:rsidR="001F6C46" w:rsidRDefault="001F6C46" w:rsidP="002E6E5D">
            <w:pPr>
              <w:pStyle w:val="Sinespaciado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 w:rsidRPr="001F6C46">
              <w:rPr>
                <w:rFonts w:ascii="Cambria" w:hAnsi="Cambria"/>
                <w:b/>
                <w:color w:val="323E4F" w:themeColor="text2" w:themeShade="BF"/>
              </w:rPr>
              <w:t>ESTADÍSTICA Y PROBABILIDAD</w:t>
            </w:r>
          </w:p>
          <w:p w:rsidR="001F6C46" w:rsidRPr="001F6C46" w:rsidRDefault="001F6C46" w:rsidP="002E6E5D">
            <w:pPr>
              <w:pStyle w:val="Sinespaciado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</w:p>
          <w:p w:rsidR="001F6C46" w:rsidRPr="001F6C46" w:rsidRDefault="001F6C46" w:rsidP="001F6C46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Tablas de frecuencia.</w:t>
            </w:r>
          </w:p>
          <w:p w:rsidR="001F6C46" w:rsidRPr="001F6C46" w:rsidRDefault="001F6C46" w:rsidP="001F6C46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Interpretación de gráficos, diagramas de puntos además de diagrama de tallo y hojas.</w:t>
            </w:r>
          </w:p>
          <w:p w:rsidR="001F6C46" w:rsidRPr="001F6C46" w:rsidRDefault="001F6C46" w:rsidP="001F6C46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Tabla de Frecuencia de sucesos aleatorio.</w:t>
            </w:r>
          </w:p>
        </w:tc>
        <w:tc>
          <w:tcPr>
            <w:tcW w:w="4536" w:type="dxa"/>
          </w:tcPr>
          <w:p w:rsidR="001F6C46" w:rsidRPr="001F6C46" w:rsidRDefault="001F6C46" w:rsidP="002E6E5D">
            <w:pPr>
              <w:jc w:val="both"/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  <w:sz w:val="24"/>
                <w:szCs w:val="24"/>
              </w:rPr>
            </w:pPr>
            <w:r w:rsidRPr="001F6C46"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  <w:sz w:val="24"/>
                <w:szCs w:val="24"/>
              </w:rPr>
              <w:lastRenderedPageBreak/>
              <w:t xml:space="preserve">TIPOLOGÍA DE TEXTOS </w:t>
            </w:r>
          </w:p>
          <w:p w:rsidR="001F6C46" w:rsidRPr="001F6C46" w:rsidRDefault="001F6C46" w:rsidP="001F6C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Calibri" w:hAnsi="Cambria" w:cs="Arial"/>
                <w:bCs/>
                <w:color w:val="323E4F" w:themeColor="text2" w:themeShade="BF"/>
                <w:kern w:val="36"/>
                <w:sz w:val="24"/>
                <w:szCs w:val="24"/>
              </w:rPr>
            </w:pPr>
            <w:r w:rsidRPr="001F6C46">
              <w:rPr>
                <w:rFonts w:ascii="Cambria" w:eastAsia="Calibri" w:hAnsi="Cambria" w:cs="Arial"/>
                <w:bCs/>
                <w:color w:val="323E4F" w:themeColor="text2" w:themeShade="BF"/>
                <w:kern w:val="36"/>
                <w:sz w:val="24"/>
                <w:szCs w:val="24"/>
              </w:rPr>
              <w:t>Literarios y no literarios  (estructura y propósito).</w:t>
            </w:r>
          </w:p>
          <w:p w:rsidR="001F6C46" w:rsidRDefault="001F6C46" w:rsidP="002E6E5D">
            <w:pPr>
              <w:jc w:val="both"/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  <w:sz w:val="24"/>
                <w:szCs w:val="24"/>
              </w:rPr>
            </w:pPr>
          </w:p>
          <w:p w:rsidR="001F6C46" w:rsidRPr="001F6C46" w:rsidRDefault="001F6C46" w:rsidP="002E6E5D">
            <w:pPr>
              <w:jc w:val="both"/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  <w:sz w:val="24"/>
                <w:szCs w:val="24"/>
              </w:rPr>
            </w:pPr>
            <w:r w:rsidRPr="001F6C46"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  <w:sz w:val="24"/>
                <w:szCs w:val="24"/>
              </w:rPr>
              <w:t>COMPRENSIÓN LECTORA</w:t>
            </w:r>
          </w:p>
          <w:p w:rsidR="001F6C46" w:rsidRPr="001F6C46" w:rsidRDefault="001F6C46" w:rsidP="001F6C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Comprender globalmente identificando de que se trata el texto, cuál es su utilidad y reconocer las ideas más importantes.</w:t>
            </w:r>
          </w:p>
          <w:p w:rsidR="001F6C46" w:rsidRPr="001F6C46" w:rsidRDefault="001F6C46" w:rsidP="002E6E5D">
            <w:pPr>
              <w:jc w:val="both"/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  <w:sz w:val="24"/>
                <w:szCs w:val="24"/>
              </w:rPr>
            </w:pPr>
          </w:p>
          <w:p w:rsidR="001F6C46" w:rsidRPr="001F6C46" w:rsidRDefault="001F6C46" w:rsidP="001F6C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  <w:sz w:val="24"/>
                <w:szCs w:val="24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Obtener información localizando la información explícita e implícita a lo largo del texto.</w:t>
            </w:r>
          </w:p>
          <w:p w:rsidR="001F6C46" w:rsidRPr="001F6C46" w:rsidRDefault="001F6C46" w:rsidP="002E6E5D">
            <w:pPr>
              <w:jc w:val="both"/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  <w:sz w:val="24"/>
                <w:szCs w:val="24"/>
              </w:rPr>
            </w:pPr>
          </w:p>
          <w:p w:rsidR="001F6C46" w:rsidRPr="001F6C46" w:rsidRDefault="001F6C46" w:rsidP="001F6C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  <w:sz w:val="24"/>
                <w:szCs w:val="24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Elaborar una interpretación deduciendo, comparando y relacionando información del texto.</w:t>
            </w:r>
          </w:p>
          <w:p w:rsidR="001F6C46" w:rsidRPr="001F6C46" w:rsidRDefault="001F6C46" w:rsidP="002E6E5D">
            <w:pPr>
              <w:jc w:val="both"/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  <w:sz w:val="24"/>
                <w:szCs w:val="24"/>
              </w:rPr>
            </w:pPr>
          </w:p>
          <w:p w:rsidR="001F6C46" w:rsidRPr="001F6C46" w:rsidRDefault="001F6C46" w:rsidP="001F6C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  <w:sz w:val="24"/>
                <w:szCs w:val="24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t>Reflexionar sobre la forma del texto reconociendo su estructura, además de sus características propias. o Identificar características estructurales del texto.</w:t>
            </w:r>
          </w:p>
          <w:p w:rsidR="001F6C46" w:rsidRPr="001F6C46" w:rsidRDefault="001F6C46" w:rsidP="002E6E5D">
            <w:pPr>
              <w:pStyle w:val="Prrafodelista"/>
              <w:rPr>
                <w:rFonts w:ascii="Cambria" w:hAnsi="Cambria"/>
                <w:color w:val="323E4F" w:themeColor="text2" w:themeShade="BF"/>
              </w:rPr>
            </w:pPr>
          </w:p>
          <w:p w:rsidR="001F6C46" w:rsidRPr="001F6C46" w:rsidRDefault="001F6C46" w:rsidP="001F6C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  <w:sz w:val="24"/>
                <w:szCs w:val="24"/>
              </w:rPr>
            </w:pPr>
            <w:r w:rsidRPr="001F6C46">
              <w:rPr>
                <w:rFonts w:ascii="Cambria" w:hAnsi="Cambria"/>
                <w:color w:val="323E4F" w:themeColor="text2" w:themeShade="BF"/>
              </w:rPr>
              <w:lastRenderedPageBreak/>
              <w:t>Reflexionar sobre el contenido del texto opinando con fundamentos acerca de los textos leídos.</w:t>
            </w:r>
          </w:p>
          <w:p w:rsidR="001F6C46" w:rsidRPr="001F6C46" w:rsidRDefault="001F6C46" w:rsidP="002E6E5D">
            <w:pPr>
              <w:jc w:val="both"/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  <w:sz w:val="24"/>
                <w:szCs w:val="24"/>
              </w:rPr>
            </w:pPr>
          </w:p>
          <w:p w:rsidR="001F6C46" w:rsidRPr="001F6C46" w:rsidRDefault="001F6C46" w:rsidP="001F6C46">
            <w:pPr>
              <w:jc w:val="both"/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  <w:sz w:val="24"/>
                <w:szCs w:val="24"/>
              </w:rPr>
            </w:pPr>
            <w:r w:rsidRPr="001F6C46"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  <w:sz w:val="24"/>
                <w:szCs w:val="24"/>
              </w:rPr>
              <w:t>GRAMÁTICA</w:t>
            </w:r>
          </w:p>
          <w:p w:rsidR="001F6C46" w:rsidRPr="001F6C46" w:rsidRDefault="001F6C46" w:rsidP="001F6C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Calibri" w:hAnsi="Cambria" w:cs="Arial"/>
                <w:bCs/>
                <w:color w:val="323E4F" w:themeColor="text2" w:themeShade="BF"/>
                <w:kern w:val="36"/>
                <w:sz w:val="24"/>
                <w:szCs w:val="24"/>
              </w:rPr>
            </w:pPr>
            <w:r w:rsidRPr="001F6C46">
              <w:rPr>
                <w:rFonts w:ascii="Cambria" w:eastAsia="Calibri" w:hAnsi="Cambria" w:cs="Arial"/>
                <w:bCs/>
                <w:color w:val="323E4F" w:themeColor="text2" w:themeShade="BF"/>
                <w:kern w:val="36"/>
                <w:sz w:val="24"/>
                <w:szCs w:val="24"/>
              </w:rPr>
              <w:t>Reconocer verbos, adverbios y conectores.</w:t>
            </w:r>
          </w:p>
          <w:p w:rsidR="001F6C46" w:rsidRPr="001F6C46" w:rsidRDefault="001F6C46" w:rsidP="002E6E5D">
            <w:pPr>
              <w:pStyle w:val="Prrafodelista"/>
              <w:rPr>
                <w:rFonts w:ascii="Cambria" w:eastAsia="Calibri" w:hAnsi="Cambria" w:cs="Arial"/>
                <w:bCs/>
                <w:color w:val="323E4F" w:themeColor="text2" w:themeShade="BF"/>
                <w:kern w:val="36"/>
                <w:sz w:val="24"/>
                <w:szCs w:val="24"/>
              </w:rPr>
            </w:pPr>
          </w:p>
          <w:p w:rsidR="001F6C46" w:rsidRPr="001F6C46" w:rsidRDefault="001F6C46" w:rsidP="001F6C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Calibri" w:hAnsi="Cambria" w:cs="Arial"/>
                <w:bCs/>
                <w:color w:val="323E4F" w:themeColor="text2" w:themeShade="BF"/>
                <w:kern w:val="36"/>
                <w:sz w:val="24"/>
                <w:szCs w:val="24"/>
              </w:rPr>
            </w:pPr>
            <w:r w:rsidRPr="001F6C46">
              <w:rPr>
                <w:rFonts w:ascii="Cambria" w:eastAsia="Calibri" w:hAnsi="Cambria" w:cs="Arial"/>
                <w:bCs/>
                <w:color w:val="323E4F" w:themeColor="text2" w:themeShade="BF"/>
                <w:kern w:val="36"/>
                <w:sz w:val="24"/>
                <w:szCs w:val="24"/>
              </w:rPr>
              <w:t>Afijos.</w:t>
            </w:r>
          </w:p>
          <w:p w:rsidR="001F6C46" w:rsidRPr="001F6C46" w:rsidRDefault="001F6C46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</w:rPr>
            </w:pPr>
          </w:p>
        </w:tc>
      </w:tr>
      <w:tr w:rsidR="0010564F" w:rsidRPr="0010564F" w:rsidTr="002E6E5D">
        <w:tc>
          <w:tcPr>
            <w:tcW w:w="4644" w:type="dxa"/>
          </w:tcPr>
          <w:p w:rsidR="0010564F" w:rsidRDefault="0010564F" w:rsidP="002E6E5D">
            <w:pPr>
              <w:pStyle w:val="Sinespaciado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</w:p>
          <w:p w:rsidR="0010564F" w:rsidRDefault="0010564F" w:rsidP="002E6E5D">
            <w:pPr>
              <w:pStyle w:val="Sinespaciado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</w:p>
          <w:p w:rsidR="0010564F" w:rsidRPr="001F6C46" w:rsidRDefault="0010564F" w:rsidP="002E6E5D">
            <w:pPr>
              <w:pStyle w:val="Sinespaciado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>
              <w:rPr>
                <w:rFonts w:ascii="Cambria" w:hAnsi="Cambria"/>
                <w:b/>
                <w:color w:val="323E4F" w:themeColor="text2" w:themeShade="BF"/>
              </w:rPr>
              <w:t>INGLÉS</w:t>
            </w:r>
          </w:p>
        </w:tc>
        <w:tc>
          <w:tcPr>
            <w:tcW w:w="4536" w:type="dxa"/>
          </w:tcPr>
          <w:p w:rsidR="0010564F" w:rsidRDefault="0010564F" w:rsidP="002E6E5D">
            <w:pPr>
              <w:jc w:val="both"/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</w:pPr>
          </w:p>
          <w:p w:rsidR="0010564F" w:rsidRDefault="0010564F" w:rsidP="002E6E5D">
            <w:pPr>
              <w:jc w:val="both"/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</w:pPr>
            <w:bookmarkStart w:id="0" w:name="_GoBack"/>
            <w:proofErr w:type="spellStart"/>
            <w:r w:rsidRPr="0010564F"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>Exámenes</w:t>
            </w:r>
            <w:proofErr w:type="spellEnd"/>
            <w:r w:rsidRPr="0010564F"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 xml:space="preserve"> de </w:t>
            </w:r>
            <w:r w:rsidRPr="0010564F"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>Cambridge 7</w:t>
            </w:r>
            <w:r w:rsidRPr="0010564F"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 xml:space="preserve">th </w:t>
            </w:r>
            <w:r w:rsidRPr="0010564F"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>KEY (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>for schools)</w:t>
            </w:r>
          </w:p>
          <w:bookmarkEnd w:id="0"/>
          <w:p w:rsidR="0010564F" w:rsidRPr="0010564F" w:rsidRDefault="0010564F" w:rsidP="002E6E5D">
            <w:pPr>
              <w:jc w:val="both"/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  <w:sz w:val="24"/>
                <w:szCs w:val="24"/>
                <w:lang w:val="en-US"/>
              </w:rPr>
            </w:pPr>
          </w:p>
        </w:tc>
      </w:tr>
    </w:tbl>
    <w:p w:rsidR="001F6C46" w:rsidRPr="0010564F" w:rsidRDefault="001F6C46" w:rsidP="001F6C46">
      <w:pPr>
        <w:rPr>
          <w:rFonts w:ascii="Cambria" w:hAnsi="Cambria"/>
          <w:color w:val="323E4F" w:themeColor="text2" w:themeShade="BF"/>
          <w:lang w:val="en-US"/>
        </w:rPr>
      </w:pPr>
    </w:p>
    <w:p w:rsidR="001F6C46" w:rsidRPr="0010564F" w:rsidRDefault="001F6C46" w:rsidP="001F6C46">
      <w:pPr>
        <w:rPr>
          <w:rFonts w:ascii="Cambria" w:hAnsi="Cambria"/>
          <w:lang w:val="en-US"/>
        </w:rPr>
      </w:pPr>
    </w:p>
    <w:p w:rsidR="009135CF" w:rsidRPr="0010564F" w:rsidRDefault="009135CF">
      <w:pPr>
        <w:rPr>
          <w:rFonts w:ascii="Cambria" w:hAnsi="Cambria"/>
          <w:lang w:val="en-US"/>
        </w:rPr>
      </w:pPr>
    </w:p>
    <w:p w:rsidR="009135CF" w:rsidRPr="0010564F" w:rsidRDefault="009135CF">
      <w:pPr>
        <w:rPr>
          <w:rFonts w:ascii="Cambria" w:hAnsi="Cambria"/>
          <w:lang w:val="en-US"/>
        </w:rPr>
      </w:pPr>
    </w:p>
    <w:sectPr w:rsidR="009135CF" w:rsidRPr="0010564F" w:rsidSect="009135CF">
      <w:headerReference w:type="default" r:id="rId7"/>
      <w:footerReference w:type="default" r:id="rId8"/>
      <w:pgSz w:w="12240" w:h="15840"/>
      <w:pgMar w:top="1417" w:right="1701" w:bottom="1417" w:left="1701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97F" w:rsidRDefault="00E0397F" w:rsidP="009135CF">
      <w:r>
        <w:separator/>
      </w:r>
    </w:p>
  </w:endnote>
  <w:endnote w:type="continuationSeparator" w:id="0">
    <w:p w:rsidR="00E0397F" w:rsidRDefault="00E0397F" w:rsidP="009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 w:rsidP="009135CF">
    <w:pPr>
      <w:pStyle w:val="Piedepgina"/>
      <w:tabs>
        <w:tab w:val="clear" w:pos="4419"/>
        <w:tab w:val="clear" w:pos="8838"/>
        <w:tab w:val="left" w:pos="380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-310663</wp:posOffset>
          </wp:positionV>
          <wp:extent cx="7808012" cy="935473"/>
          <wp:effectExtent l="0" t="0" r="254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7-2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71"/>
                  <a:stretch/>
                </pic:blipFill>
                <pic:spPr bwMode="auto">
                  <a:xfrm>
                    <a:off x="0" y="0"/>
                    <a:ext cx="7809187" cy="935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97F" w:rsidRDefault="00E0397F" w:rsidP="009135CF">
      <w:r>
        <w:separator/>
      </w:r>
    </w:p>
  </w:footnote>
  <w:footnote w:type="continuationSeparator" w:id="0">
    <w:p w:rsidR="00E0397F" w:rsidRDefault="00E0397F" w:rsidP="0091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-1332112</wp:posOffset>
          </wp:positionV>
          <wp:extent cx="7765262" cy="150982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6-2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65"/>
                  <a:stretch/>
                </pic:blipFill>
                <pic:spPr bwMode="auto">
                  <a:xfrm>
                    <a:off x="0" y="0"/>
                    <a:ext cx="7765262" cy="1509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3A38"/>
    <w:multiLevelType w:val="hybridMultilevel"/>
    <w:tmpl w:val="8CDC6486"/>
    <w:lvl w:ilvl="0" w:tplc="340A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147A3DE0"/>
    <w:multiLevelType w:val="hybridMultilevel"/>
    <w:tmpl w:val="D886060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F28D5"/>
    <w:multiLevelType w:val="hybridMultilevel"/>
    <w:tmpl w:val="D2DE3D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F617A"/>
    <w:multiLevelType w:val="hybridMultilevel"/>
    <w:tmpl w:val="AEA2FB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3314A"/>
    <w:multiLevelType w:val="hybridMultilevel"/>
    <w:tmpl w:val="57BEA4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82"/>
    <w:rsid w:val="0010564F"/>
    <w:rsid w:val="001F6C46"/>
    <w:rsid w:val="002718B4"/>
    <w:rsid w:val="002F72ED"/>
    <w:rsid w:val="005930A0"/>
    <w:rsid w:val="006027DD"/>
    <w:rsid w:val="00793E82"/>
    <w:rsid w:val="008836D3"/>
    <w:rsid w:val="008B084D"/>
    <w:rsid w:val="009135CF"/>
    <w:rsid w:val="00A36639"/>
    <w:rsid w:val="00DD32B9"/>
    <w:rsid w:val="00DF67FC"/>
    <w:rsid w:val="00E0397F"/>
    <w:rsid w:val="00E50B1B"/>
    <w:rsid w:val="00F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0520D3"/>
  <w15:chartTrackingRefBased/>
  <w15:docId w15:val="{CBA79418-14A3-F143-9B3F-B96281F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C46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5CF"/>
  </w:style>
  <w:style w:type="paragraph" w:styleId="Piedepgina">
    <w:name w:val="footer"/>
    <w:basedOn w:val="Normal"/>
    <w:link w:val="Piedepgina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5CF"/>
  </w:style>
  <w:style w:type="table" w:styleId="Tablaconcuadrcula">
    <w:name w:val="Table Grid"/>
    <w:basedOn w:val="Tablanormal"/>
    <w:uiPriority w:val="59"/>
    <w:rsid w:val="001F6C4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6C46"/>
    <w:pPr>
      <w:spacing w:after="160" w:line="259" w:lineRule="auto"/>
      <w:ind w:left="720"/>
      <w:contextualSpacing/>
    </w:pPr>
  </w:style>
  <w:style w:type="paragraph" w:styleId="Sinespaciado">
    <w:name w:val="No Spacing"/>
    <w:qFormat/>
    <w:rsid w:val="001F6C46"/>
    <w:rPr>
      <w:rFonts w:ascii="Calibri" w:eastAsia="Calibri" w:hAnsi="Calibri" w:cs="Tahoma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3</cp:revision>
  <dcterms:created xsi:type="dcterms:W3CDTF">2020-06-30T23:10:00Z</dcterms:created>
  <dcterms:modified xsi:type="dcterms:W3CDTF">2020-06-30T23:41:00Z</dcterms:modified>
</cp:coreProperties>
</file>