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82" w:rsidRPr="0054399C" w:rsidRDefault="00793E82">
      <w:pPr>
        <w:rPr>
          <w:rFonts w:ascii="Cambria" w:hAnsi="Cambria"/>
          <w:color w:val="323E4F" w:themeColor="text2" w:themeShade="BF"/>
        </w:rPr>
      </w:pPr>
    </w:p>
    <w:p w:rsidR="00793E82" w:rsidRPr="0054399C" w:rsidRDefault="00793E82">
      <w:pPr>
        <w:rPr>
          <w:rFonts w:ascii="Cambria" w:hAnsi="Cambria"/>
          <w:color w:val="323E4F" w:themeColor="text2" w:themeShade="BF"/>
        </w:rPr>
      </w:pPr>
    </w:p>
    <w:p w:rsidR="006027DD" w:rsidRPr="0054399C" w:rsidRDefault="006027DD">
      <w:pPr>
        <w:rPr>
          <w:rFonts w:ascii="Cambria" w:hAnsi="Cambria" w:cs="Arial"/>
          <w:color w:val="323E4F" w:themeColor="text2" w:themeShade="BF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2"/>
        <w:gridCol w:w="4676"/>
      </w:tblGrid>
      <w:tr w:rsidR="0054399C" w:rsidRPr="0054399C" w:rsidTr="002E6E5D">
        <w:tc>
          <w:tcPr>
            <w:tcW w:w="8978" w:type="dxa"/>
            <w:gridSpan w:val="2"/>
            <w:shd w:val="clear" w:color="auto" w:fill="8496B0" w:themeFill="text2" w:themeFillTint="99"/>
          </w:tcPr>
          <w:p w:rsidR="00871E59" w:rsidRPr="0054399C" w:rsidRDefault="00871E59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54399C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</w:t>
            </w:r>
            <w:r w:rsidR="0054399C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12 th</w:t>
            </w:r>
          </w:p>
        </w:tc>
      </w:tr>
      <w:tr w:rsidR="0054399C" w:rsidRPr="0054399C" w:rsidTr="002E6E5D">
        <w:tc>
          <w:tcPr>
            <w:tcW w:w="4219" w:type="dxa"/>
            <w:shd w:val="clear" w:color="auto" w:fill="D9E2F3" w:themeFill="accent1" w:themeFillTint="33"/>
          </w:tcPr>
          <w:p w:rsidR="00871E59" w:rsidRPr="0054399C" w:rsidRDefault="00871E5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MATEMÁTICA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:rsidR="00871E59" w:rsidRPr="0054399C" w:rsidRDefault="00871E5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LENGUAJE</w:t>
            </w:r>
          </w:p>
        </w:tc>
      </w:tr>
      <w:tr w:rsidR="0054399C" w:rsidRPr="0054399C" w:rsidTr="002E6E5D">
        <w:tc>
          <w:tcPr>
            <w:tcW w:w="4219" w:type="dxa"/>
          </w:tcPr>
          <w:p w:rsidR="00871E59" w:rsidRPr="0054399C" w:rsidRDefault="00871E5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</w:rPr>
              <w:t>NÚMEROS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Números Imaginarios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Números Complejos</w:t>
            </w:r>
          </w:p>
          <w:p w:rsidR="00871E59" w:rsidRPr="0054399C" w:rsidRDefault="00871E59" w:rsidP="002E6E5D">
            <w:pPr>
              <w:rPr>
                <w:rFonts w:ascii="Cambria" w:hAnsi="Cambria"/>
                <w:color w:val="323E4F" w:themeColor="text2" w:themeShade="BF"/>
              </w:rPr>
            </w:pPr>
          </w:p>
          <w:p w:rsidR="00871E59" w:rsidRPr="0054399C" w:rsidRDefault="00871E5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</w:rPr>
              <w:t>ÁLGEBRA Y FUNCIONES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Ecuaciones Cuadráticas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Funciones  Cuadráticas</w:t>
            </w:r>
          </w:p>
          <w:p w:rsidR="00871E59" w:rsidRPr="0054399C" w:rsidRDefault="00871E59" w:rsidP="002E6E5D">
            <w:pPr>
              <w:rPr>
                <w:rFonts w:ascii="Cambria" w:hAnsi="Cambria"/>
                <w:color w:val="323E4F" w:themeColor="text2" w:themeShade="BF"/>
              </w:rPr>
            </w:pPr>
          </w:p>
          <w:p w:rsidR="00871E59" w:rsidRPr="0054399C" w:rsidRDefault="00871E5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Plano cartesiano, distancia entre dos puntos, punto medio y ecuación de la línea recta.</w:t>
            </w:r>
          </w:p>
          <w:p w:rsidR="00871E59" w:rsidRPr="0054399C" w:rsidRDefault="00871E59" w:rsidP="002E6E5D">
            <w:pPr>
              <w:rPr>
                <w:rFonts w:ascii="Cambria" w:hAnsi="Cambria"/>
                <w:color w:val="323E4F" w:themeColor="text2" w:themeShade="BF"/>
              </w:rPr>
            </w:pPr>
          </w:p>
          <w:p w:rsidR="00871E59" w:rsidRPr="0054399C" w:rsidRDefault="00871E59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54399C">
              <w:rPr>
                <w:rFonts w:ascii="Cambria" w:hAnsi="Cambria"/>
                <w:b/>
                <w:color w:val="323E4F" w:themeColor="text2" w:themeShade="BF"/>
              </w:rPr>
              <w:t>PROBABILIDADES Y ESTADÍSTICA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Probabilidad Condicionada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Distribución de Probabilidad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54399C">
              <w:rPr>
                <w:rFonts w:ascii="Cambria" w:hAnsi="Cambria"/>
                <w:color w:val="323E4F" w:themeColor="text2" w:themeShade="BF"/>
              </w:rPr>
              <w:t>Distribución Binomial</w:t>
            </w:r>
          </w:p>
          <w:p w:rsidR="00871E59" w:rsidRPr="0054399C" w:rsidRDefault="00871E5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  <w:tc>
          <w:tcPr>
            <w:tcW w:w="4759" w:type="dxa"/>
          </w:tcPr>
          <w:p w:rsidR="00871E59" w:rsidRPr="0054399C" w:rsidRDefault="00871E59" w:rsidP="002E6E5D">
            <w:pPr>
              <w:jc w:val="both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b/>
                <w:color w:val="323E4F" w:themeColor="text2" w:themeShade="BF"/>
              </w:rPr>
              <w:t>TIPOLOGÍA TEXTUAL:</w:t>
            </w:r>
            <w:r w:rsidRPr="0054399C">
              <w:rPr>
                <w:rFonts w:ascii="Cambria" w:hAnsi="Cambria" w:cs="Arial"/>
                <w:color w:val="323E4F" w:themeColor="text2" w:themeShade="BF"/>
              </w:rPr>
              <w:t xml:space="preserve"> texto lírico, narrativo y  argumentativo. </w:t>
            </w:r>
          </w:p>
          <w:p w:rsidR="00871E59" w:rsidRPr="0054399C" w:rsidRDefault="00871E59" w:rsidP="002E6E5D">
            <w:pPr>
              <w:rPr>
                <w:rFonts w:ascii="Cambria" w:hAnsi="Cambria" w:cs="Arial"/>
                <w:b/>
                <w:color w:val="323E4F" w:themeColor="text2" w:themeShade="BF"/>
                <w:u w:val="single"/>
              </w:rPr>
            </w:pPr>
            <w:r w:rsidRPr="0054399C">
              <w:rPr>
                <w:rFonts w:ascii="Cambria" w:hAnsi="Cambria" w:cs="Arial"/>
                <w:b/>
                <w:color w:val="323E4F" w:themeColor="text2" w:themeShade="BF"/>
                <w:u w:val="single"/>
              </w:rPr>
              <w:t xml:space="preserve">CONTENIDOS Y HABILIDADES: 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Conectores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Plan de redacción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Comprensión lectora: extracción explícita, síntesis de ideas</w:t>
            </w:r>
            <w:r w:rsidRPr="0054399C">
              <w:rPr>
                <w:rFonts w:ascii="Cambria" w:hAnsi="Cambria" w:cs="Arial"/>
                <w:b/>
                <w:color w:val="323E4F" w:themeColor="text2" w:themeShade="BF"/>
              </w:rPr>
              <w:t>,</w:t>
            </w:r>
            <w:r w:rsidRPr="0054399C">
              <w:rPr>
                <w:rFonts w:ascii="Cambria" w:hAnsi="Cambria" w:cs="Arial"/>
                <w:color w:val="323E4F" w:themeColor="text2" w:themeShade="BF"/>
              </w:rPr>
              <w:t xml:space="preserve"> tema principal, función de partes del texto, interpretación de enunciados, intención comunicativa, tono o perspectiva e inferencia. 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 xml:space="preserve">Léxico contextual 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Objeto, motivo y actitud del hablante lírico.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El ensayo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El microcuento</w:t>
            </w:r>
          </w:p>
          <w:p w:rsidR="00871E59" w:rsidRPr="0054399C" w:rsidRDefault="00871E59" w:rsidP="00871E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54399C">
              <w:rPr>
                <w:rFonts w:ascii="Cambria" w:hAnsi="Cambria" w:cs="Arial"/>
                <w:color w:val="323E4F" w:themeColor="text2" w:themeShade="BF"/>
              </w:rPr>
              <w:t>La antipoesía</w:t>
            </w:r>
          </w:p>
          <w:p w:rsidR="00871E59" w:rsidRPr="0054399C" w:rsidRDefault="00871E59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D34FF8" w:rsidRPr="00D34FF8" w:rsidTr="002E6E5D">
        <w:tc>
          <w:tcPr>
            <w:tcW w:w="4219" w:type="dxa"/>
          </w:tcPr>
          <w:p w:rsidR="00D34FF8" w:rsidRDefault="00D34FF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D34FF8" w:rsidRPr="0054399C" w:rsidRDefault="00D34FF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INGLÉS</w:t>
            </w:r>
          </w:p>
        </w:tc>
        <w:tc>
          <w:tcPr>
            <w:tcW w:w="4759" w:type="dxa"/>
          </w:tcPr>
          <w:p w:rsidR="00D34FF8" w:rsidRDefault="00D34FF8" w:rsidP="00D34FF8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D34FF8" w:rsidRDefault="00D34FF8" w:rsidP="00D34FF8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2</w:t>
            </w:r>
            <w:r w:rsidRPr="0023480A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FCE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  <w:p w:rsidR="00D34FF8" w:rsidRPr="00D34FF8" w:rsidRDefault="00D34FF8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  <w:lang w:val="en-US"/>
              </w:rPr>
            </w:pPr>
          </w:p>
        </w:tc>
      </w:tr>
    </w:tbl>
    <w:p w:rsidR="009135CF" w:rsidRPr="00D34FF8" w:rsidRDefault="009135CF">
      <w:pPr>
        <w:rPr>
          <w:rFonts w:ascii="Cambria" w:hAnsi="Cambria"/>
          <w:color w:val="323E4F" w:themeColor="text2" w:themeShade="BF"/>
          <w:lang w:val="en-US"/>
        </w:rPr>
      </w:pPr>
      <w:bookmarkStart w:id="0" w:name="_GoBack"/>
      <w:bookmarkEnd w:id="0"/>
    </w:p>
    <w:sectPr w:rsidR="009135CF" w:rsidRPr="00D34FF8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54" w:rsidRDefault="004E0654" w:rsidP="009135CF">
      <w:r>
        <w:separator/>
      </w:r>
    </w:p>
  </w:endnote>
  <w:endnote w:type="continuationSeparator" w:id="0">
    <w:p w:rsidR="004E0654" w:rsidRDefault="004E0654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54" w:rsidRDefault="004E0654" w:rsidP="009135CF">
      <w:r>
        <w:separator/>
      </w:r>
    </w:p>
  </w:footnote>
  <w:footnote w:type="continuationSeparator" w:id="0">
    <w:p w:rsidR="004E0654" w:rsidRDefault="004E0654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36C"/>
    <w:multiLevelType w:val="hybridMultilevel"/>
    <w:tmpl w:val="03960C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850"/>
    <w:multiLevelType w:val="hybridMultilevel"/>
    <w:tmpl w:val="0E9A6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12F0"/>
    <w:multiLevelType w:val="hybridMultilevel"/>
    <w:tmpl w:val="8AC2C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5595"/>
    <w:multiLevelType w:val="hybridMultilevel"/>
    <w:tmpl w:val="1C7C4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718B4"/>
    <w:rsid w:val="002F72ED"/>
    <w:rsid w:val="004E0654"/>
    <w:rsid w:val="0054399C"/>
    <w:rsid w:val="006027DD"/>
    <w:rsid w:val="00644989"/>
    <w:rsid w:val="00793E82"/>
    <w:rsid w:val="00871E59"/>
    <w:rsid w:val="008B084D"/>
    <w:rsid w:val="009135CF"/>
    <w:rsid w:val="00D34FF8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88486E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5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871E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1E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4</cp:revision>
  <dcterms:created xsi:type="dcterms:W3CDTF">2020-06-30T23:26:00Z</dcterms:created>
  <dcterms:modified xsi:type="dcterms:W3CDTF">2020-06-30T23:49:00Z</dcterms:modified>
</cp:coreProperties>
</file>